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DA1E2" w14:textId="27A584BA" w:rsidR="00530151" w:rsidRPr="00CA79AD" w:rsidRDefault="00CA79AD" w:rsidP="00CA51B7">
      <w:pPr>
        <w:spacing w:before="100" w:beforeAutospacing="1" w:after="100" w:afterAutospacing="1" w:line="240" w:lineRule="auto"/>
        <w:rPr>
          <w:rFonts w:ascii="Aptos" w:eastAsia="Times New Roman" w:hAnsi="Aptos" w:cs="Times New Roman"/>
          <w:b/>
          <w:bCs/>
          <w:kern w:val="0"/>
          <w:u w:val="single"/>
          <w:lang w:eastAsia="en-GB"/>
          <w14:ligatures w14:val="none"/>
        </w:rPr>
      </w:pPr>
      <w:r w:rsidRPr="00CA79AD">
        <w:rPr>
          <w:rFonts w:ascii="Aptos" w:hAnsi="Aptos"/>
          <w:noProof/>
        </w:rPr>
        <w:drawing>
          <wp:anchor distT="0" distB="0" distL="114300" distR="114300" simplePos="0" relativeHeight="251658240" behindDoc="1" locked="0" layoutInCell="1" allowOverlap="1" wp14:anchorId="7CF89F35" wp14:editId="4FCEA6E6">
            <wp:simplePos x="0" y="0"/>
            <wp:positionH relativeFrom="column">
              <wp:posOffset>4696460</wp:posOffset>
            </wp:positionH>
            <wp:positionV relativeFrom="page">
              <wp:posOffset>290830</wp:posOffset>
            </wp:positionV>
            <wp:extent cx="1572260" cy="1779270"/>
            <wp:effectExtent l="0" t="0" r="8890" b="0"/>
            <wp:wrapTopAndBottom/>
            <wp:docPr id="1" name="Picture 1" descr="C:\Users\Mgerchen\AppData\Local\Microsoft\Windows\INetCache\Content.Word\deborah-craddock project-D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Mgerchen\AppData\Local\Microsoft\Windows\INetCache\Content.Word\deborah-craddock project-Des 1.jpg"/>
                    <pic:cNvPicPr>
                      <a:picLocks noChangeAspect="1"/>
                    </pic:cNvPicPr>
                  </pic:nvPicPr>
                  <pic:blipFill rotWithShape="1">
                    <a:blip r:embed="rId7" cstate="print">
                      <a:extLst>
                        <a:ext uri="{28A0092B-C50C-407E-A947-70E740481C1C}">
                          <a14:useLocalDpi xmlns:a14="http://schemas.microsoft.com/office/drawing/2010/main" val="0"/>
                        </a:ext>
                      </a:extLst>
                    </a:blip>
                    <a:srcRect l="28717" t="34484" r="27985" b="33049"/>
                    <a:stretch/>
                  </pic:blipFill>
                  <pic:spPr bwMode="auto">
                    <a:xfrm>
                      <a:off x="0" y="0"/>
                      <a:ext cx="1572260" cy="1779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30151" w:rsidRPr="00CA79AD">
        <w:rPr>
          <w:rFonts w:ascii="Aptos" w:eastAsia="Times New Roman" w:hAnsi="Aptos" w:cs="Times New Roman"/>
          <w:b/>
          <w:bCs/>
          <w:kern w:val="0"/>
          <w:u w:val="single"/>
          <w:lang w:eastAsia="en-GB"/>
          <w14:ligatures w14:val="none"/>
        </w:rPr>
        <w:t>Career</w:t>
      </w:r>
      <w:r w:rsidRPr="00CA79AD">
        <w:rPr>
          <w:rFonts w:ascii="Aptos" w:eastAsia="Times New Roman" w:hAnsi="Aptos" w:cs="Times New Roman"/>
          <w:b/>
          <w:bCs/>
          <w:kern w:val="0"/>
          <w:u w:val="single"/>
          <w:lang w:eastAsia="en-GB"/>
          <w14:ligatures w14:val="none"/>
        </w:rPr>
        <w:t>s</w:t>
      </w:r>
      <w:r w:rsidR="00530151" w:rsidRPr="00CA79AD">
        <w:rPr>
          <w:rFonts w:ascii="Aptos" w:eastAsia="Times New Roman" w:hAnsi="Aptos" w:cs="Times New Roman"/>
          <w:b/>
          <w:bCs/>
          <w:kern w:val="0"/>
          <w:u w:val="single"/>
          <w:lang w:eastAsia="en-GB"/>
          <w14:ligatures w14:val="none"/>
        </w:rPr>
        <w:t xml:space="preserve"> Newsletter Sept 2025 – February 2026</w:t>
      </w:r>
    </w:p>
    <w:p w14:paraId="0732335E" w14:textId="0954E5B9"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As part of our ongoing commitment to preparing students for life beyond the classroom, we are pleased to share an overview of the external careers workshops and enrichment events that have taken place since September as part of our </w:t>
      </w:r>
      <w:r w:rsidRPr="00CA79AD">
        <w:rPr>
          <w:rFonts w:ascii="Aptos" w:eastAsia="Times New Roman" w:hAnsi="Aptos" w:cs="Times New Roman"/>
          <w:b/>
          <w:bCs/>
          <w:kern w:val="0"/>
          <w:lang w:eastAsia="en-GB"/>
          <w14:ligatures w14:val="none"/>
        </w:rPr>
        <w:t>WMMS Careers Programme 2025–2026</w:t>
      </w:r>
      <w:r w:rsidRPr="00CA79AD">
        <w:rPr>
          <w:rFonts w:ascii="Aptos" w:eastAsia="Times New Roman" w:hAnsi="Aptos" w:cs="Times New Roman"/>
          <w:kern w:val="0"/>
          <w:lang w:eastAsia="en-GB"/>
          <w14:ligatures w14:val="none"/>
        </w:rPr>
        <w:t>.</w:t>
      </w:r>
    </w:p>
    <w:p w14:paraId="3264C92D" w14:textId="54EAF874"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These events have focused on developing key transferable skills such as communication, teamwork, financial awareness, resilience, aspiration, and decision-making - all essential for success in further education and future employment.</w:t>
      </w:r>
    </w:p>
    <w:p w14:paraId="5F868AC1" w14:textId="1F343BDF" w:rsidR="00CA51B7" w:rsidRPr="00CA79AD" w:rsidRDefault="00CA51B7" w:rsidP="00CA51B7">
      <w:pPr>
        <w:spacing w:before="100" w:beforeAutospacing="1" w:after="100" w:afterAutospacing="1" w:line="240" w:lineRule="auto"/>
        <w:outlineLvl w:val="1"/>
        <w:rPr>
          <w:rFonts w:ascii="Aptos" w:eastAsia="Times New Roman" w:hAnsi="Aptos" w:cs="Times New Roman"/>
          <w:b/>
          <w:bCs/>
          <w:kern w:val="0"/>
          <w:sz w:val="36"/>
          <w:szCs w:val="36"/>
          <w:lang w:eastAsia="en-GB"/>
          <w14:ligatures w14:val="none"/>
        </w:rPr>
      </w:pPr>
      <w:r w:rsidRPr="00CA79AD">
        <w:rPr>
          <w:rFonts w:ascii="Aptos" w:eastAsia="Times New Roman" w:hAnsi="Aptos" w:cs="Times New Roman"/>
          <w:b/>
          <w:bCs/>
          <w:kern w:val="0"/>
          <w:sz w:val="36"/>
          <w:szCs w:val="36"/>
          <w:lang w:eastAsia="en-GB"/>
          <w14:ligatures w14:val="none"/>
        </w:rPr>
        <w:t>Barclays Talent Foundry Workshops</w:t>
      </w:r>
    </w:p>
    <w:p w14:paraId="4785EBEC" w14:textId="6FE57DD2"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In partnership with </w:t>
      </w:r>
      <w:r w:rsidRPr="00CA79AD">
        <w:rPr>
          <w:rFonts w:ascii="Aptos" w:eastAsia="Times New Roman" w:hAnsi="Aptos" w:cs="Times New Roman"/>
          <w:b/>
          <w:bCs/>
          <w:kern w:val="0"/>
          <w:lang w:eastAsia="en-GB"/>
          <w14:ligatures w14:val="none"/>
        </w:rPr>
        <w:t>Barclays</w:t>
      </w:r>
      <w:r w:rsidRPr="00CA79AD">
        <w:rPr>
          <w:rFonts w:ascii="Aptos" w:eastAsia="Times New Roman" w:hAnsi="Aptos" w:cs="Times New Roman"/>
          <w:kern w:val="0"/>
          <w:lang w:eastAsia="en-GB"/>
          <w14:ligatures w14:val="none"/>
        </w:rPr>
        <w:t xml:space="preserve"> and </w:t>
      </w:r>
      <w:r w:rsidRPr="00CA79AD">
        <w:rPr>
          <w:rFonts w:ascii="Aptos" w:eastAsia="Times New Roman" w:hAnsi="Aptos" w:cs="Times New Roman"/>
          <w:b/>
          <w:bCs/>
          <w:kern w:val="0"/>
          <w:lang w:eastAsia="en-GB"/>
          <w14:ligatures w14:val="none"/>
        </w:rPr>
        <w:t>The Talent Foundry</w:t>
      </w:r>
      <w:r w:rsidRPr="00CA79AD">
        <w:rPr>
          <w:rFonts w:ascii="Aptos" w:eastAsia="Times New Roman" w:hAnsi="Aptos" w:cs="Times New Roman"/>
          <w:kern w:val="0"/>
          <w:lang w:eastAsia="en-GB"/>
          <w14:ligatures w14:val="none"/>
        </w:rPr>
        <w:t>, our</w:t>
      </w:r>
      <w:r w:rsidR="00530151" w:rsidRPr="00CA79AD">
        <w:rPr>
          <w:rFonts w:ascii="Aptos" w:eastAsia="Times New Roman" w:hAnsi="Aptos" w:cs="Times New Roman"/>
          <w:kern w:val="0"/>
          <w:lang w:eastAsia="en-GB"/>
          <w14:ligatures w14:val="none"/>
        </w:rPr>
        <w:t xml:space="preserve"> KS3</w:t>
      </w:r>
      <w:r w:rsidRPr="00CA79AD">
        <w:rPr>
          <w:rFonts w:ascii="Aptos" w:eastAsia="Times New Roman" w:hAnsi="Aptos" w:cs="Times New Roman"/>
          <w:kern w:val="0"/>
          <w:lang w:eastAsia="en-GB"/>
          <w14:ligatures w14:val="none"/>
        </w:rPr>
        <w:t xml:space="preserve"> students took part in a series of engaging, skills-based workshops:</w:t>
      </w:r>
    </w:p>
    <w:p w14:paraId="77B8A675" w14:textId="77777777" w:rsidR="00CA51B7" w:rsidRPr="00CA79AD" w:rsidRDefault="00CA51B7" w:rsidP="00CA51B7">
      <w:pPr>
        <w:spacing w:before="100" w:beforeAutospacing="1" w:after="100" w:afterAutospacing="1" w:line="240" w:lineRule="auto"/>
        <w:outlineLvl w:val="2"/>
        <w:rPr>
          <w:rFonts w:ascii="Aptos" w:eastAsia="Times New Roman" w:hAnsi="Aptos" w:cs="Times New Roman"/>
          <w:b/>
          <w:bCs/>
          <w:kern w:val="0"/>
          <w:sz w:val="27"/>
          <w:szCs w:val="27"/>
          <w:lang w:eastAsia="en-GB"/>
          <w14:ligatures w14:val="none"/>
        </w:rPr>
      </w:pPr>
      <w:r w:rsidRPr="00CA79AD">
        <w:rPr>
          <w:rFonts w:ascii="Aptos" w:eastAsia="Times New Roman" w:hAnsi="Aptos" w:cs="Times New Roman"/>
          <w:b/>
          <w:bCs/>
          <w:kern w:val="0"/>
          <w:sz w:val="27"/>
          <w:szCs w:val="27"/>
          <w:lang w:eastAsia="en-GB"/>
          <w14:ligatures w14:val="none"/>
        </w:rPr>
        <w:t>Workshop 1: Listening and Speaking</w:t>
      </w:r>
    </w:p>
    <w:p w14:paraId="1CCC2F34" w14:textId="795C3FCE"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This workshop focused on developing effective communication skills. Students explored active listening, confident speaking, and professional communication </w:t>
      </w:r>
      <w:r w:rsidR="00530151" w:rsidRPr="00CA79AD">
        <w:rPr>
          <w:rFonts w:ascii="Aptos" w:eastAsia="Times New Roman" w:hAnsi="Aptos" w:cs="Times New Roman"/>
          <w:kern w:val="0"/>
          <w:lang w:eastAsia="en-GB"/>
          <w14:ligatures w14:val="none"/>
        </w:rPr>
        <w:t>-</w:t>
      </w:r>
      <w:r w:rsidRPr="00CA79AD">
        <w:rPr>
          <w:rFonts w:ascii="Aptos" w:eastAsia="Times New Roman" w:hAnsi="Aptos" w:cs="Times New Roman"/>
          <w:kern w:val="0"/>
          <w:lang w:eastAsia="en-GB"/>
          <w14:ligatures w14:val="none"/>
        </w:rPr>
        <w:t xml:space="preserve"> vital skills for both academic progress and the workplace.</w:t>
      </w:r>
    </w:p>
    <w:p w14:paraId="603BA6B8" w14:textId="77777777" w:rsidR="00CA51B7" w:rsidRPr="00CA79AD" w:rsidRDefault="00CA51B7" w:rsidP="00CA51B7">
      <w:pPr>
        <w:spacing w:before="100" w:beforeAutospacing="1" w:after="100" w:afterAutospacing="1" w:line="240" w:lineRule="auto"/>
        <w:outlineLvl w:val="2"/>
        <w:rPr>
          <w:rFonts w:ascii="Aptos" w:eastAsia="Times New Roman" w:hAnsi="Aptos" w:cs="Times New Roman"/>
          <w:b/>
          <w:bCs/>
          <w:kern w:val="0"/>
          <w:sz w:val="27"/>
          <w:szCs w:val="27"/>
          <w:lang w:eastAsia="en-GB"/>
          <w14:ligatures w14:val="none"/>
        </w:rPr>
      </w:pPr>
      <w:r w:rsidRPr="00CA79AD">
        <w:rPr>
          <w:rFonts w:ascii="Aptos" w:eastAsia="Times New Roman" w:hAnsi="Aptos" w:cs="Times New Roman"/>
          <w:b/>
          <w:bCs/>
          <w:kern w:val="0"/>
          <w:sz w:val="27"/>
          <w:szCs w:val="27"/>
          <w:lang w:eastAsia="en-GB"/>
          <w14:ligatures w14:val="none"/>
        </w:rPr>
        <w:t>Workshop 2: Exploring Personal Strengths for Employment</w:t>
      </w:r>
    </w:p>
    <w:p w14:paraId="35884AEB" w14:textId="6308BD64" w:rsidR="00530151"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Students identified their personal strengths, interests, aspirations and personality traits, helping them understand how these connect to future career pathways. The session encouraged self-reflection, confidence building, and goal setting</w:t>
      </w:r>
      <w:r w:rsidR="00530151" w:rsidRPr="00CA79AD">
        <w:rPr>
          <w:rFonts w:ascii="Aptos" w:eastAsia="Times New Roman" w:hAnsi="Aptos" w:cs="Times New Roman"/>
          <w:kern w:val="0"/>
          <w:lang w:eastAsia="en-GB"/>
          <w14:ligatures w14:val="none"/>
        </w:rPr>
        <w:t>.</w:t>
      </w:r>
    </w:p>
    <w:p w14:paraId="3448526C" w14:textId="448821DF"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b/>
          <w:bCs/>
          <w:kern w:val="0"/>
          <w:sz w:val="27"/>
          <w:szCs w:val="27"/>
          <w:lang w:eastAsia="en-GB"/>
          <w14:ligatures w14:val="none"/>
        </w:rPr>
        <w:t>Workshop 3: Recognising Your Money Personality</w:t>
      </w:r>
    </w:p>
    <w:p w14:paraId="7EB09E23" w14:textId="51618360"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This interactive workshop introduced students to financial awareness, helping them understand spending habits, the difference between needs and wants, and how money behaviours can shape future choices.</w:t>
      </w:r>
    </w:p>
    <w:p w14:paraId="58AFB21A" w14:textId="77777777" w:rsidR="00CA51B7" w:rsidRPr="00CA79AD" w:rsidRDefault="00CA51B7" w:rsidP="00CA51B7">
      <w:pPr>
        <w:spacing w:before="100" w:beforeAutospacing="1" w:after="100" w:afterAutospacing="1" w:line="240" w:lineRule="auto"/>
        <w:outlineLvl w:val="2"/>
        <w:rPr>
          <w:rFonts w:ascii="Aptos" w:eastAsia="Times New Roman" w:hAnsi="Aptos" w:cs="Times New Roman"/>
          <w:b/>
          <w:bCs/>
          <w:kern w:val="0"/>
          <w:sz w:val="27"/>
          <w:szCs w:val="27"/>
          <w:lang w:eastAsia="en-GB"/>
          <w14:ligatures w14:val="none"/>
        </w:rPr>
      </w:pPr>
      <w:r w:rsidRPr="00CA79AD">
        <w:rPr>
          <w:rFonts w:ascii="Aptos" w:eastAsia="Times New Roman" w:hAnsi="Aptos" w:cs="Times New Roman"/>
          <w:b/>
          <w:bCs/>
          <w:kern w:val="0"/>
          <w:sz w:val="27"/>
          <w:szCs w:val="27"/>
          <w:lang w:eastAsia="en-GB"/>
          <w14:ligatures w14:val="none"/>
        </w:rPr>
        <w:t>Workshop 4: Money Skills</w:t>
      </w:r>
    </w:p>
    <w:p w14:paraId="3DAA63E2" w14:textId="77777777" w:rsidR="00530151"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Students developed practical budgeting and financial planning skills. Activities focused on value for money, responsible spending, and preparing for future financial independence.</w:t>
      </w:r>
    </w:p>
    <w:p w14:paraId="5FD4E0B3" w14:textId="2A4F422C"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b/>
          <w:bCs/>
          <w:kern w:val="0"/>
          <w:sz w:val="36"/>
          <w:szCs w:val="36"/>
          <w:lang w:eastAsia="en-GB"/>
          <w14:ligatures w14:val="none"/>
        </w:rPr>
        <w:t>RISE Programme – The Talent Foundry</w:t>
      </w:r>
    </w:p>
    <w:p w14:paraId="45990932" w14:textId="77777777" w:rsidR="00530151"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Delivered by </w:t>
      </w:r>
      <w:r w:rsidRPr="00CA79AD">
        <w:rPr>
          <w:rFonts w:ascii="Aptos" w:eastAsia="Times New Roman" w:hAnsi="Aptos" w:cs="Times New Roman"/>
          <w:b/>
          <w:bCs/>
          <w:kern w:val="0"/>
          <w:lang w:eastAsia="en-GB"/>
          <w14:ligatures w14:val="none"/>
        </w:rPr>
        <w:t>The Talent Foundry</w:t>
      </w:r>
      <w:r w:rsidRPr="00CA79AD">
        <w:rPr>
          <w:rFonts w:ascii="Aptos" w:eastAsia="Times New Roman" w:hAnsi="Aptos" w:cs="Times New Roman"/>
          <w:kern w:val="0"/>
          <w:lang w:eastAsia="en-GB"/>
          <w14:ligatures w14:val="none"/>
        </w:rPr>
        <w:t>, the RISE programme encouraged</w:t>
      </w:r>
      <w:r w:rsidR="00530151" w:rsidRPr="00CA79AD">
        <w:rPr>
          <w:rFonts w:ascii="Aptos" w:eastAsia="Times New Roman" w:hAnsi="Aptos" w:cs="Times New Roman"/>
          <w:kern w:val="0"/>
          <w:lang w:eastAsia="en-GB"/>
          <w14:ligatures w14:val="none"/>
        </w:rPr>
        <w:t xml:space="preserve"> year 8</w:t>
      </w:r>
      <w:r w:rsidRPr="00CA79AD">
        <w:rPr>
          <w:rFonts w:ascii="Aptos" w:eastAsia="Times New Roman" w:hAnsi="Aptos" w:cs="Times New Roman"/>
          <w:kern w:val="0"/>
          <w:lang w:eastAsia="en-GB"/>
          <w14:ligatures w14:val="none"/>
        </w:rPr>
        <w:t xml:space="preserve"> students to raise aspirations, build confidence, and recognise their potential. The session promoted teamwork, resilience, and ambition — all key transferable skills for lifelong success.</w:t>
      </w:r>
    </w:p>
    <w:p w14:paraId="4FCF2FB4" w14:textId="77777777" w:rsidR="00530151" w:rsidRPr="00CA79AD" w:rsidRDefault="00530151" w:rsidP="00530151">
      <w:pPr>
        <w:spacing w:before="100" w:beforeAutospacing="1" w:after="100" w:afterAutospacing="1" w:line="240" w:lineRule="auto"/>
        <w:rPr>
          <w:rFonts w:ascii="Aptos" w:eastAsia="Times New Roman" w:hAnsi="Aptos" w:cs="Times New Roman"/>
          <w:kern w:val="0"/>
          <w:lang w:eastAsia="en-GB"/>
          <w14:ligatures w14:val="none"/>
        </w:rPr>
      </w:pPr>
    </w:p>
    <w:p w14:paraId="3D486D8F" w14:textId="1B02A70C"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b/>
          <w:bCs/>
          <w:kern w:val="0"/>
          <w:sz w:val="36"/>
          <w:szCs w:val="36"/>
          <w:lang w:eastAsia="en-GB"/>
          <w14:ligatures w14:val="none"/>
        </w:rPr>
        <w:t>Urban Heath Partnership Events</w:t>
      </w:r>
    </w:p>
    <w:p w14:paraId="1E9FDCE6" w14:textId="7777777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We were also delighted to welcome the </w:t>
      </w:r>
      <w:r w:rsidRPr="00CA79AD">
        <w:rPr>
          <w:rFonts w:ascii="Aptos" w:eastAsia="Times New Roman" w:hAnsi="Aptos" w:cs="Times New Roman"/>
          <w:b/>
          <w:bCs/>
          <w:kern w:val="0"/>
          <w:lang w:eastAsia="en-GB"/>
          <w14:ligatures w14:val="none"/>
        </w:rPr>
        <w:t>Urban Heaths Partnership</w:t>
      </w:r>
      <w:r w:rsidRPr="00CA79AD">
        <w:rPr>
          <w:rFonts w:ascii="Aptos" w:eastAsia="Times New Roman" w:hAnsi="Aptos" w:cs="Times New Roman"/>
          <w:kern w:val="0"/>
          <w:lang w:eastAsia="en-GB"/>
          <w14:ligatures w14:val="none"/>
        </w:rPr>
        <w:t xml:space="preserve"> to deliver important environmental education sessions linked to the National Curriculum.</w:t>
      </w:r>
    </w:p>
    <w:p w14:paraId="75EA14C8" w14:textId="77777777" w:rsidR="00CA51B7" w:rsidRPr="00CA79AD" w:rsidRDefault="00CA51B7" w:rsidP="00CA51B7">
      <w:pPr>
        <w:spacing w:before="100" w:beforeAutospacing="1" w:after="100" w:afterAutospacing="1" w:line="240" w:lineRule="auto"/>
        <w:outlineLvl w:val="2"/>
        <w:rPr>
          <w:rFonts w:ascii="Aptos" w:eastAsia="Times New Roman" w:hAnsi="Aptos" w:cs="Times New Roman"/>
          <w:b/>
          <w:bCs/>
          <w:kern w:val="0"/>
          <w:sz w:val="27"/>
          <w:szCs w:val="27"/>
          <w:lang w:eastAsia="en-GB"/>
          <w14:ligatures w14:val="none"/>
        </w:rPr>
      </w:pPr>
      <w:r w:rsidRPr="00CA79AD">
        <w:rPr>
          <w:rFonts w:ascii="Aptos" w:eastAsia="Times New Roman" w:hAnsi="Aptos" w:cs="Times New Roman"/>
          <w:b/>
          <w:bCs/>
          <w:kern w:val="0"/>
          <w:sz w:val="27"/>
          <w:szCs w:val="27"/>
          <w:lang w:eastAsia="en-GB"/>
          <w14:ligatures w14:val="none"/>
        </w:rPr>
        <w:t>Urban Heath Partnership Assembly</w:t>
      </w:r>
    </w:p>
    <w:p w14:paraId="7E6488AB" w14:textId="15A80FCB"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This assembly explored heathland habitats, wildlife, and the serious consequences of heathland fires across South East Dorset. Students gained insight into environmental responsibility and community impact.</w:t>
      </w:r>
    </w:p>
    <w:p w14:paraId="71DC1728" w14:textId="77777777" w:rsidR="00CA51B7" w:rsidRPr="00CA79AD" w:rsidRDefault="00CA51B7" w:rsidP="00CA51B7">
      <w:pPr>
        <w:spacing w:before="100" w:beforeAutospacing="1" w:after="100" w:afterAutospacing="1" w:line="240" w:lineRule="auto"/>
        <w:outlineLvl w:val="2"/>
        <w:rPr>
          <w:rFonts w:ascii="Aptos" w:eastAsia="Times New Roman" w:hAnsi="Aptos" w:cs="Times New Roman"/>
          <w:b/>
          <w:bCs/>
          <w:kern w:val="0"/>
          <w:sz w:val="27"/>
          <w:szCs w:val="27"/>
          <w:lang w:eastAsia="en-GB"/>
          <w14:ligatures w14:val="none"/>
        </w:rPr>
      </w:pPr>
      <w:r w:rsidRPr="00CA79AD">
        <w:rPr>
          <w:rFonts w:ascii="Aptos" w:eastAsia="Times New Roman" w:hAnsi="Aptos" w:cs="Times New Roman"/>
          <w:b/>
          <w:bCs/>
          <w:kern w:val="0"/>
          <w:sz w:val="27"/>
          <w:szCs w:val="27"/>
          <w:lang w:eastAsia="en-GB"/>
          <w14:ligatures w14:val="none"/>
        </w:rPr>
        <w:t>Heathland Arson Courtroom Drama</w:t>
      </w:r>
    </w:p>
    <w:p w14:paraId="4D222357" w14:textId="7777777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Supported by </w:t>
      </w:r>
      <w:r w:rsidRPr="00CA79AD">
        <w:rPr>
          <w:rFonts w:ascii="Aptos" w:eastAsia="Times New Roman" w:hAnsi="Aptos" w:cs="Times New Roman"/>
          <w:b/>
          <w:bCs/>
          <w:kern w:val="0"/>
          <w:lang w:eastAsia="en-GB"/>
          <w14:ligatures w14:val="none"/>
        </w:rPr>
        <w:t>Dorset Fire and Rescue Service</w:t>
      </w:r>
      <w:r w:rsidRPr="00CA79AD">
        <w:rPr>
          <w:rFonts w:ascii="Aptos" w:eastAsia="Times New Roman" w:hAnsi="Aptos" w:cs="Times New Roman"/>
          <w:kern w:val="0"/>
          <w:lang w:eastAsia="en-GB"/>
          <w14:ligatures w14:val="none"/>
        </w:rPr>
        <w:t>, this highly engaging courtroom drama allowed students to role-play key figures in an arson case, including a judge, defence lawyer, police officer and firefighter.</w:t>
      </w:r>
    </w:p>
    <w:p w14:paraId="31B28F22" w14:textId="7777777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The workshop developed:</w:t>
      </w:r>
    </w:p>
    <w:p w14:paraId="2A29CC9E" w14:textId="77777777" w:rsidR="00CA51B7" w:rsidRPr="00CA79AD" w:rsidRDefault="00CA51B7" w:rsidP="00CA51B7">
      <w:pPr>
        <w:numPr>
          <w:ilvl w:val="0"/>
          <w:numId w:val="1"/>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Public speaking and confidence</w:t>
      </w:r>
    </w:p>
    <w:p w14:paraId="209B84E5" w14:textId="77777777" w:rsidR="00CA51B7" w:rsidRPr="00CA79AD" w:rsidRDefault="00CA51B7" w:rsidP="00CA51B7">
      <w:pPr>
        <w:numPr>
          <w:ilvl w:val="0"/>
          <w:numId w:val="1"/>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Teamwork and collaboration</w:t>
      </w:r>
    </w:p>
    <w:p w14:paraId="09460136" w14:textId="77777777" w:rsidR="00CA51B7" w:rsidRPr="00CA79AD" w:rsidRDefault="00CA51B7" w:rsidP="00CA51B7">
      <w:pPr>
        <w:numPr>
          <w:ilvl w:val="0"/>
          <w:numId w:val="1"/>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Critical thinking and problem-solving</w:t>
      </w:r>
    </w:p>
    <w:p w14:paraId="5DA93B0C" w14:textId="77777777" w:rsidR="00CA51B7" w:rsidRPr="00CA79AD" w:rsidRDefault="00CA51B7" w:rsidP="00CA51B7">
      <w:pPr>
        <w:numPr>
          <w:ilvl w:val="0"/>
          <w:numId w:val="1"/>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Understanding of consequences and civic responsibility</w:t>
      </w:r>
    </w:p>
    <w:p w14:paraId="1FBD660F" w14:textId="27491065" w:rsidR="00CA51B7" w:rsidRPr="00CA79AD" w:rsidRDefault="00CA51B7" w:rsidP="00530151">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Students responded maturely and enthusiastically to this powerful session.</w:t>
      </w:r>
    </w:p>
    <w:p w14:paraId="4001075E" w14:textId="534EE12F" w:rsidR="00CA51B7" w:rsidRPr="00CA79AD" w:rsidRDefault="00CA51B7" w:rsidP="00CA51B7">
      <w:pPr>
        <w:spacing w:before="100" w:beforeAutospacing="1" w:after="100" w:afterAutospacing="1" w:line="240" w:lineRule="auto"/>
        <w:outlineLvl w:val="1"/>
        <w:rPr>
          <w:rFonts w:ascii="Aptos" w:eastAsia="Times New Roman" w:hAnsi="Aptos" w:cs="Times New Roman"/>
          <w:b/>
          <w:bCs/>
          <w:kern w:val="0"/>
          <w:sz w:val="36"/>
          <w:szCs w:val="36"/>
          <w:lang w:eastAsia="en-GB"/>
          <w14:ligatures w14:val="none"/>
        </w:rPr>
      </w:pPr>
      <w:r w:rsidRPr="00CA79AD">
        <w:rPr>
          <w:rFonts w:ascii="Aptos" w:eastAsia="Times New Roman" w:hAnsi="Aptos" w:cs="Times New Roman"/>
          <w:b/>
          <w:bCs/>
          <w:kern w:val="0"/>
          <w:sz w:val="36"/>
          <w:szCs w:val="36"/>
          <w:lang w:eastAsia="en-GB"/>
          <w14:ligatures w14:val="none"/>
        </w:rPr>
        <w:t>Building Transferable Skills for the Future</w:t>
      </w:r>
    </w:p>
    <w:p w14:paraId="02848AA7" w14:textId="110CA42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Across all workshops</w:t>
      </w:r>
      <w:r w:rsidR="00530151" w:rsidRPr="00CA79AD">
        <w:rPr>
          <w:rFonts w:ascii="Aptos" w:eastAsia="Times New Roman" w:hAnsi="Aptos" w:cs="Times New Roman"/>
          <w:kern w:val="0"/>
          <w:lang w:eastAsia="en-GB"/>
          <w14:ligatures w14:val="none"/>
        </w:rPr>
        <w:t xml:space="preserve"> including within their weekly career lessons</w:t>
      </w:r>
      <w:r w:rsidRPr="00CA79AD">
        <w:rPr>
          <w:rFonts w:ascii="Aptos" w:eastAsia="Times New Roman" w:hAnsi="Aptos" w:cs="Times New Roman"/>
          <w:kern w:val="0"/>
          <w:lang w:eastAsia="en-GB"/>
          <w14:ligatures w14:val="none"/>
        </w:rPr>
        <w:t>, students have been developing vital transferable skills, including:</w:t>
      </w:r>
    </w:p>
    <w:p w14:paraId="31C7D28E"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Communication and active listening</w:t>
      </w:r>
    </w:p>
    <w:p w14:paraId="59E559AB"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Self-awareness and confidence</w:t>
      </w:r>
    </w:p>
    <w:p w14:paraId="4EADDBEC"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Financial literacy and budgeting</w:t>
      </w:r>
    </w:p>
    <w:p w14:paraId="7EDACEAA"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Teamwork and collaboration</w:t>
      </w:r>
    </w:p>
    <w:p w14:paraId="2B37391C"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Decision-making and resilience</w:t>
      </w:r>
    </w:p>
    <w:p w14:paraId="0096A9A3"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Understanding career pathways</w:t>
      </w:r>
    </w:p>
    <w:p w14:paraId="2EF68A1D" w14:textId="77777777" w:rsidR="00CA51B7" w:rsidRPr="00CA79AD" w:rsidRDefault="00CA51B7" w:rsidP="00CA51B7">
      <w:pPr>
        <w:numPr>
          <w:ilvl w:val="0"/>
          <w:numId w:val="2"/>
        </w:num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Social and environmental responsibility</w:t>
      </w:r>
    </w:p>
    <w:p w14:paraId="431D4158" w14:textId="7777777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 xml:space="preserve">These experiences complement classroom learning and form an important part of our </w:t>
      </w:r>
      <w:proofErr w:type="gramStart"/>
      <w:r w:rsidRPr="00CA79AD">
        <w:rPr>
          <w:rFonts w:ascii="Aptos" w:eastAsia="Times New Roman" w:hAnsi="Aptos" w:cs="Times New Roman"/>
          <w:kern w:val="0"/>
          <w:lang w:eastAsia="en-GB"/>
          <w14:ligatures w14:val="none"/>
        </w:rPr>
        <w:t>careers</w:t>
      </w:r>
      <w:proofErr w:type="gramEnd"/>
      <w:r w:rsidRPr="00CA79AD">
        <w:rPr>
          <w:rFonts w:ascii="Aptos" w:eastAsia="Times New Roman" w:hAnsi="Aptos" w:cs="Times New Roman"/>
          <w:kern w:val="0"/>
          <w:lang w:eastAsia="en-GB"/>
          <w14:ligatures w14:val="none"/>
        </w:rPr>
        <w:t xml:space="preserve"> education strategy, helping students make informed decisions about their futures.</w:t>
      </w:r>
    </w:p>
    <w:p w14:paraId="5460A4E5" w14:textId="77777777" w:rsidR="00CA51B7" w:rsidRPr="00CA79AD" w:rsidRDefault="00CA51B7" w:rsidP="00CA51B7">
      <w:pPr>
        <w:spacing w:before="100" w:beforeAutospacing="1" w:after="100" w:afterAutospacing="1" w:line="240" w:lineRule="auto"/>
        <w:rPr>
          <w:rFonts w:ascii="Aptos" w:eastAsia="Times New Roman" w:hAnsi="Aptos" w:cs="Times New Roman"/>
          <w:kern w:val="0"/>
          <w:lang w:eastAsia="en-GB"/>
          <w14:ligatures w14:val="none"/>
        </w:rPr>
      </w:pPr>
      <w:r w:rsidRPr="00CA79AD">
        <w:rPr>
          <w:rFonts w:ascii="Aptos" w:eastAsia="Times New Roman" w:hAnsi="Aptos" w:cs="Times New Roman"/>
          <w:kern w:val="0"/>
          <w:lang w:eastAsia="en-GB"/>
          <w14:ligatures w14:val="none"/>
        </w:rPr>
        <w:t>We are incredibly proud of how our students have engaged with these opportunities and represented the school so positively.</w:t>
      </w:r>
    </w:p>
    <w:p w14:paraId="4FDFAB40" w14:textId="77777777" w:rsidR="007403BE" w:rsidRPr="00CA79AD" w:rsidRDefault="007403BE">
      <w:pPr>
        <w:rPr>
          <w:rFonts w:ascii="Aptos" w:hAnsi="Aptos"/>
        </w:rPr>
      </w:pPr>
    </w:p>
    <w:sectPr w:rsidR="007403BE" w:rsidRPr="00CA79AD" w:rsidSect="00CA79A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59CB4" w14:textId="77777777" w:rsidR="00CA79AD" w:rsidRDefault="00CA79AD" w:rsidP="00CA79AD">
      <w:pPr>
        <w:spacing w:after="0" w:line="240" w:lineRule="auto"/>
      </w:pPr>
      <w:r>
        <w:separator/>
      </w:r>
    </w:p>
  </w:endnote>
  <w:endnote w:type="continuationSeparator" w:id="0">
    <w:p w14:paraId="0D1BDF13" w14:textId="77777777" w:rsidR="00CA79AD" w:rsidRDefault="00CA79AD" w:rsidP="00CA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CB127" w14:textId="77777777" w:rsidR="00CA79AD" w:rsidRDefault="00CA79AD" w:rsidP="00CA79AD">
      <w:pPr>
        <w:spacing w:after="0" w:line="240" w:lineRule="auto"/>
      </w:pPr>
      <w:r>
        <w:separator/>
      </w:r>
    </w:p>
  </w:footnote>
  <w:footnote w:type="continuationSeparator" w:id="0">
    <w:p w14:paraId="7321C1A9" w14:textId="77777777" w:rsidR="00CA79AD" w:rsidRDefault="00CA79AD" w:rsidP="00CA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565A41"/>
    <w:multiLevelType w:val="multilevel"/>
    <w:tmpl w:val="4C000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3462C6"/>
    <w:multiLevelType w:val="multilevel"/>
    <w:tmpl w:val="09AEC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8291910">
    <w:abstractNumId w:val="1"/>
  </w:num>
  <w:num w:numId="2" w16cid:durableId="1453132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1B7"/>
    <w:rsid w:val="00530151"/>
    <w:rsid w:val="007403BE"/>
    <w:rsid w:val="00826513"/>
    <w:rsid w:val="00A45BB3"/>
    <w:rsid w:val="00CA51B7"/>
    <w:rsid w:val="00CA79AD"/>
    <w:rsid w:val="00E123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56793"/>
  <w15:chartTrackingRefBased/>
  <w15:docId w15:val="{E7A04CD8-AA0D-4E1C-BDAA-916B3B19A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1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51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51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51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51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51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1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1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1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1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1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1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1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1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1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1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1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1B7"/>
    <w:rPr>
      <w:rFonts w:eastAsiaTheme="majorEastAsia" w:cstheme="majorBidi"/>
      <w:color w:val="272727" w:themeColor="text1" w:themeTint="D8"/>
    </w:rPr>
  </w:style>
  <w:style w:type="paragraph" w:styleId="Title">
    <w:name w:val="Title"/>
    <w:basedOn w:val="Normal"/>
    <w:next w:val="Normal"/>
    <w:link w:val="TitleChar"/>
    <w:uiPriority w:val="10"/>
    <w:qFormat/>
    <w:rsid w:val="00CA51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1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1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1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1B7"/>
    <w:pPr>
      <w:spacing w:before="160"/>
      <w:jc w:val="center"/>
    </w:pPr>
    <w:rPr>
      <w:i/>
      <w:iCs/>
      <w:color w:val="404040" w:themeColor="text1" w:themeTint="BF"/>
    </w:rPr>
  </w:style>
  <w:style w:type="character" w:customStyle="1" w:styleId="QuoteChar">
    <w:name w:val="Quote Char"/>
    <w:basedOn w:val="DefaultParagraphFont"/>
    <w:link w:val="Quote"/>
    <w:uiPriority w:val="29"/>
    <w:rsid w:val="00CA51B7"/>
    <w:rPr>
      <w:i/>
      <w:iCs/>
      <w:color w:val="404040" w:themeColor="text1" w:themeTint="BF"/>
    </w:rPr>
  </w:style>
  <w:style w:type="paragraph" w:styleId="ListParagraph">
    <w:name w:val="List Paragraph"/>
    <w:basedOn w:val="Normal"/>
    <w:uiPriority w:val="34"/>
    <w:qFormat/>
    <w:rsid w:val="00CA51B7"/>
    <w:pPr>
      <w:ind w:left="720"/>
      <w:contextualSpacing/>
    </w:pPr>
  </w:style>
  <w:style w:type="character" w:styleId="IntenseEmphasis">
    <w:name w:val="Intense Emphasis"/>
    <w:basedOn w:val="DefaultParagraphFont"/>
    <w:uiPriority w:val="21"/>
    <w:qFormat/>
    <w:rsid w:val="00CA51B7"/>
    <w:rPr>
      <w:i/>
      <w:iCs/>
      <w:color w:val="0F4761" w:themeColor="accent1" w:themeShade="BF"/>
    </w:rPr>
  </w:style>
  <w:style w:type="paragraph" w:styleId="IntenseQuote">
    <w:name w:val="Intense Quote"/>
    <w:basedOn w:val="Normal"/>
    <w:next w:val="Normal"/>
    <w:link w:val="IntenseQuoteChar"/>
    <w:uiPriority w:val="30"/>
    <w:qFormat/>
    <w:rsid w:val="00CA51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1B7"/>
    <w:rPr>
      <w:i/>
      <w:iCs/>
      <w:color w:val="0F4761" w:themeColor="accent1" w:themeShade="BF"/>
    </w:rPr>
  </w:style>
  <w:style w:type="character" w:styleId="IntenseReference">
    <w:name w:val="Intense Reference"/>
    <w:basedOn w:val="DefaultParagraphFont"/>
    <w:uiPriority w:val="32"/>
    <w:qFormat/>
    <w:rsid w:val="00CA51B7"/>
    <w:rPr>
      <w:b/>
      <w:bCs/>
      <w:smallCaps/>
      <w:color w:val="0F4761" w:themeColor="accent1" w:themeShade="BF"/>
      <w:spacing w:val="5"/>
    </w:rPr>
  </w:style>
  <w:style w:type="paragraph" w:styleId="Header">
    <w:name w:val="header"/>
    <w:basedOn w:val="Normal"/>
    <w:link w:val="HeaderChar"/>
    <w:uiPriority w:val="99"/>
    <w:unhideWhenUsed/>
    <w:rsid w:val="00CA79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9AD"/>
  </w:style>
  <w:style w:type="paragraph" w:styleId="Footer">
    <w:name w:val="footer"/>
    <w:basedOn w:val="Normal"/>
    <w:link w:val="FooterChar"/>
    <w:uiPriority w:val="99"/>
    <w:unhideWhenUsed/>
    <w:rsid w:val="00CA79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9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655245">
      <w:bodyDiv w:val="1"/>
      <w:marLeft w:val="0"/>
      <w:marRight w:val="0"/>
      <w:marTop w:val="0"/>
      <w:marBottom w:val="0"/>
      <w:divBdr>
        <w:top w:val="none" w:sz="0" w:space="0" w:color="auto"/>
        <w:left w:val="none" w:sz="0" w:space="0" w:color="auto"/>
        <w:bottom w:val="none" w:sz="0" w:space="0" w:color="auto"/>
        <w:right w:val="none" w:sz="0" w:space="0" w:color="auto"/>
      </w:divBdr>
      <w:divsChild>
        <w:div w:id="30615724">
          <w:marLeft w:val="0"/>
          <w:marRight w:val="0"/>
          <w:marTop w:val="0"/>
          <w:marBottom w:val="0"/>
          <w:divBdr>
            <w:top w:val="none" w:sz="0" w:space="0" w:color="auto"/>
            <w:left w:val="none" w:sz="0" w:space="0" w:color="auto"/>
            <w:bottom w:val="none" w:sz="0" w:space="0" w:color="auto"/>
            <w:right w:val="none" w:sz="0" w:space="0" w:color="auto"/>
          </w:divBdr>
        </w:div>
        <w:div w:id="1535456940">
          <w:marLeft w:val="0"/>
          <w:marRight w:val="0"/>
          <w:marTop w:val="0"/>
          <w:marBottom w:val="0"/>
          <w:divBdr>
            <w:top w:val="none" w:sz="0" w:space="0" w:color="auto"/>
            <w:left w:val="none" w:sz="0" w:space="0" w:color="auto"/>
            <w:bottom w:val="none" w:sz="0" w:space="0" w:color="auto"/>
            <w:right w:val="none" w:sz="0" w:space="0" w:color="auto"/>
          </w:divBdr>
        </w:div>
        <w:div w:id="1792438983">
          <w:marLeft w:val="0"/>
          <w:marRight w:val="0"/>
          <w:marTop w:val="0"/>
          <w:marBottom w:val="0"/>
          <w:divBdr>
            <w:top w:val="none" w:sz="0" w:space="0" w:color="auto"/>
            <w:left w:val="none" w:sz="0" w:space="0" w:color="auto"/>
            <w:bottom w:val="none" w:sz="0" w:space="0" w:color="auto"/>
            <w:right w:val="none" w:sz="0" w:space="0" w:color="auto"/>
          </w:divBdr>
        </w:div>
        <w:div w:id="1934047981">
          <w:marLeft w:val="0"/>
          <w:marRight w:val="0"/>
          <w:marTop w:val="0"/>
          <w:marBottom w:val="0"/>
          <w:divBdr>
            <w:top w:val="none" w:sz="0" w:space="0" w:color="auto"/>
            <w:left w:val="none" w:sz="0" w:space="0" w:color="auto"/>
            <w:bottom w:val="none" w:sz="0" w:space="0" w:color="auto"/>
            <w:right w:val="none" w:sz="0" w:space="0" w:color="auto"/>
          </w:divBdr>
        </w:div>
        <w:div w:id="1070688517">
          <w:marLeft w:val="0"/>
          <w:marRight w:val="0"/>
          <w:marTop w:val="0"/>
          <w:marBottom w:val="0"/>
          <w:divBdr>
            <w:top w:val="none" w:sz="0" w:space="0" w:color="auto"/>
            <w:left w:val="none" w:sz="0" w:space="0" w:color="auto"/>
            <w:bottom w:val="none" w:sz="0" w:space="0" w:color="auto"/>
            <w:right w:val="none" w:sz="0" w:space="0" w:color="auto"/>
          </w:divBdr>
        </w:div>
        <w:div w:id="77407779">
          <w:marLeft w:val="0"/>
          <w:marRight w:val="0"/>
          <w:marTop w:val="0"/>
          <w:marBottom w:val="0"/>
          <w:divBdr>
            <w:top w:val="none" w:sz="0" w:space="0" w:color="auto"/>
            <w:left w:val="none" w:sz="0" w:space="0" w:color="auto"/>
            <w:bottom w:val="none" w:sz="0" w:space="0" w:color="auto"/>
            <w:right w:val="none" w:sz="0" w:space="0" w:color="auto"/>
          </w:divBdr>
        </w:div>
        <w:div w:id="220797032">
          <w:marLeft w:val="0"/>
          <w:marRight w:val="0"/>
          <w:marTop w:val="0"/>
          <w:marBottom w:val="0"/>
          <w:divBdr>
            <w:top w:val="none" w:sz="0" w:space="0" w:color="auto"/>
            <w:left w:val="none" w:sz="0" w:space="0" w:color="auto"/>
            <w:bottom w:val="none" w:sz="0" w:space="0" w:color="auto"/>
            <w:right w:val="none" w:sz="0" w:space="0" w:color="auto"/>
          </w:divBdr>
        </w:div>
        <w:div w:id="1920824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540</Words>
  <Characters>3082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Cope</dc:creator>
  <cp:keywords/>
  <dc:description/>
  <cp:lastModifiedBy>Catherine Cope</cp:lastModifiedBy>
  <cp:revision>2</cp:revision>
  <dcterms:created xsi:type="dcterms:W3CDTF">2026-03-03T13:35:00Z</dcterms:created>
  <dcterms:modified xsi:type="dcterms:W3CDTF">2026-03-03T16:16:00Z</dcterms:modified>
</cp:coreProperties>
</file>